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right="0" w:rightChars="0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right="0" w:rightChars="0"/>
        <w:jc w:val="center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lang w:eastAsia="zh-CN"/>
        </w:rPr>
        <w:t>国家艺术基金2017年度艺术人才培养资助项目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right="0" w:rightChars="0"/>
        <w:jc w:val="center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lang w:eastAsia="zh-CN"/>
        </w:rPr>
        <w:t>《音乐理论人才培养》招生简章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right="0" w:rightChars="0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8"/>
          <w:szCs w:val="28"/>
          <w:lang w:eastAsia="zh-CN"/>
        </w:rPr>
      </w:pPr>
    </w:p>
    <w:p>
      <w:pPr>
        <w:pStyle w:val="3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00" w:lineRule="exact"/>
        <w:ind w:right="0" w:rightChars="0"/>
        <w:textAlignment w:val="auto"/>
        <w:outlineLvl w:val="9"/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lang w:eastAsia="zh-CN"/>
        </w:rPr>
        <w:t>一、项目实施背景及特点</w:t>
      </w:r>
    </w:p>
    <w:p>
      <w:pPr>
        <w:pStyle w:val="3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00" w:lineRule="exact"/>
        <w:ind w:left="0" w:leftChars="0" w:right="0" w:rightChars="0" w:firstLine="438" w:firstLineChars="209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为加强我国音乐理论学科建设，为国家培养高级音乐理论和创作技术研究人才，“2017年度国家艺术基金音乐理论人才培养项目”即日起面向全国招收学员。该项目由上海音乐学院主办，上海音乐学院研究生部、张巍教授领衔“上海音乐学院高峰高原作曲技术理论学科建设团队”承办。项目课程拟设元理论课程、专题研讨、创作技术研讨、互动与对话等四大板块，聘请相关领域的国内外顶尖学者集中授课，力图通过此项目培养一批兼具研究能力和教学实力的骨干人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00" w:lineRule="exact"/>
        <w:ind w:right="0" w:rightChars="0"/>
        <w:textAlignment w:val="auto"/>
        <w:outlineLvl w:val="9"/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lang w:eastAsia="zh-CN"/>
        </w:rPr>
        <w:t>二、培训项目简介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right="0" w:rightChars="0" w:firstLine="420" w:firstLineChars="200"/>
        <w:textAlignment w:val="auto"/>
        <w:outlineLvl w:val="9"/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lang w:eastAsia="zh-CN"/>
        </w:rPr>
        <w:t>（一）项目简介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right="0" w:rightChars="0" w:firstLine="420" w:firstLineChars="200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该项目实施主体为上海音乐学院，由上海音乐学院研究生部、张巍教授领衔“上海音乐学院高峰高原作曲技术理论学科建设团队”承办。</w:t>
      </w:r>
    </w:p>
    <w:p>
      <w:pPr>
        <w:pStyle w:val="1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rightChars="0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shd w:val="clear" w:fill="FFFFFF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shd w:val="clear" w:fill="FFFFFF"/>
        </w:rPr>
        <w:t>  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shd w:val="clear" w:fill="FFFFFF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shd w:val="clear" w:fill="FFFFFF"/>
        </w:rPr>
        <w:t>上海音乐学院前身为国立音乐院，由蔡元培先生和萧友梅博士于1927年11月27日在上海创办，是我国第一所独立建制的高等专业音乐教育机构，1956年起改用现名。办学九十年来，逐步形成了以作曲和作曲技术理论、音乐学理论研究为核心，以音乐表演艺术学科为主体，以应用音乐为延伸的音乐艺术学科综合体系，培养了一大批杰出的音乐艺术人才，被誉为“音乐家的摇篮”。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shd w:val="clear" w:fill="FFFFFF"/>
          <w:lang w:eastAsia="zh-CN"/>
        </w:rPr>
        <w:t>学校拥有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shd w:val="clear" w:fill="FFFFFF"/>
        </w:rPr>
        <w:t>“音乐与舞蹈学”“艺术学理论”“戏剧与影视学”三个一级学科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shd w:val="clear" w:fill="FFFFFF"/>
          <w:lang w:eastAsia="zh-CN"/>
        </w:rPr>
        <w:t>，硕士、博士、博士后流动站全覆盖的完整教学、科研体系。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shd w:val="clear" w:fill="FFFFFF"/>
        </w:rPr>
        <w:t>2017年9月，学校被列为教育部“双一流”建设高校。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420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该项目将以上海音乐学院深厚的学科积淀为基础，集中邀请一批活跃在国际学术一线的国内外专家前来授课，系统、深入地就若干新音乐理论进行教学和研讨，使学员能够在特定时间内，理解这些理论的概念和精髓，把握其与传统音乐理论间的联系和区别，不但能运用其分析音乐作品，还须具备传播、研究、发展这些理论的能力，使西方的音乐理论服务于我国的教学创作实践。由此在我国青年一代音乐理论家之中培养一批视野宽广、业务扎实的优秀学者，为我国新时期的音乐理论人才培养贡献力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right="0" w:rightChars="0" w:firstLine="420" w:firstLineChars="200"/>
        <w:textAlignment w:val="auto"/>
        <w:outlineLvl w:val="9"/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lang w:eastAsia="zh-CN"/>
        </w:rPr>
        <w:t>（二）国家艺术基金简介</w:t>
      </w:r>
    </w:p>
    <w:p>
      <w:pPr>
        <w:pStyle w:val="1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 w:firstLine="42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 xml:space="preserve">经国务院批准，国家艺术基金(英文名称为China National Arts Fund, 英文缩写为CNAF)于2013年12月正式成立，旨在繁荣艺术创作，培养艺术人才，打造和推广精品力作，推进艺术事业健康发展的公益性基金。国家艺术基金的资金，主要来自中央财政拨款，同时依法接受国内外自然人、法人或者其他组织的捐赠。国家艺术基金坚持文艺“为人民服务、为社会主义服务”的方向和“百花齐放、百家争鸣”的方针，尊重艺术规律，鼓励探索与创新，倡导诚信与包容，坚持“面向社会、公开透明、统筹兼顾、突出重点”的工作原则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00" w:lineRule="exact"/>
        <w:ind w:right="0" w:rightChars="0"/>
        <w:textAlignment w:val="auto"/>
        <w:outlineLvl w:val="9"/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lang w:eastAsia="zh-CN"/>
        </w:rPr>
        <w:t>三、培训安排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right="0" w:rightChars="0" w:firstLine="420" w:firstLineChars="200"/>
        <w:textAlignment w:val="auto"/>
        <w:outlineLvl w:val="9"/>
        <w:rPr>
          <w:rFonts w:hint="eastAsia" w:ascii="微软雅黑" w:hAnsi="微软雅黑" w:eastAsia="微软雅黑" w:cs="微软雅黑"/>
          <w:b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lang w:eastAsia="zh-CN"/>
        </w:rPr>
        <w:t>（一）培训时间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right="0" w:rightChars="0" w:firstLine="420" w:firstLineChars="200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根据《国家艺术基金申报指南》和《项目申报协议书》的相关规定，培训周期定为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u w:val="single"/>
          <w:lang w:val="en-US" w:eastAsia="zh-CN"/>
        </w:rPr>
        <w:t>2018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年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u w:val="single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u w:val="single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u w:val="single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月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u w:val="single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u w:val="single"/>
          <w:lang w:val="en-US" w:eastAsia="zh-CN"/>
        </w:rPr>
        <w:t>25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u w:val="single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日至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u w:val="single"/>
          <w:lang w:val="en-US" w:eastAsia="zh-CN"/>
        </w:rPr>
        <w:t>2018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u w:val="single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年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u w:val="single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月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u w:val="single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u w:val="single"/>
          <w:lang w:val="en-US" w:eastAsia="zh-CN"/>
        </w:rPr>
        <w:t>14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日，培训总时长共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u w:val="single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u w:val="single"/>
          <w:lang w:val="en-US" w:eastAsia="zh-CN"/>
        </w:rPr>
        <w:t>60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u w:val="single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天，其中，集中授课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u w:val="single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u w:val="single"/>
          <w:lang w:val="en-US" w:eastAsia="zh-CN"/>
        </w:rPr>
        <w:t>30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u w:val="single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right="0" w:rightChars="0" w:firstLine="420" w:firstLineChars="200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 xml:space="preserve">具体培训安排为：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right="0" w:rightChars="0" w:firstLine="525" w:firstLineChars="250"/>
        <w:textAlignment w:val="auto"/>
        <w:outlineLvl w:val="9"/>
        <w:rPr>
          <w:rFonts w:hint="eastAsia" w:ascii="微软雅黑" w:hAnsi="微软雅黑" w:eastAsia="微软雅黑" w:cs="微软雅黑"/>
          <w:bCs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u w:val="single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u w:val="single"/>
          <w:lang w:val="en-US" w:eastAsia="zh-CN"/>
        </w:rPr>
        <w:t>2018</w:t>
      </w: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u w:val="single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lang w:eastAsia="zh-CN"/>
        </w:rPr>
        <w:t>年</w:t>
      </w: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u w:val="single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u w:val="single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u w:val="single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lang w:eastAsia="zh-CN"/>
        </w:rPr>
        <w:t>月</w:t>
      </w: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u w:val="single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u w:val="single"/>
          <w:lang w:val="en-US" w:eastAsia="zh-CN"/>
        </w:rPr>
        <w:t>25</w:t>
      </w: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u w:val="single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lang w:eastAsia="zh-CN"/>
        </w:rPr>
        <w:t>日举行开班仪式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right="0" w:rightChars="0" w:firstLine="525" w:firstLineChars="250"/>
        <w:textAlignment w:val="auto"/>
        <w:outlineLvl w:val="9"/>
        <w:rPr>
          <w:rFonts w:hint="eastAsia" w:ascii="微软雅黑" w:hAnsi="微软雅黑" w:eastAsia="微软雅黑" w:cs="微软雅黑"/>
          <w:bCs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u w:val="single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u w:val="single"/>
          <w:lang w:val="en-US" w:eastAsia="zh-CN"/>
        </w:rPr>
        <w:t>2018</w:t>
      </w: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u w:val="single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lang w:eastAsia="zh-CN"/>
        </w:rPr>
        <w:t>年</w:t>
      </w: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u w:val="single"/>
          <w:lang w:eastAsia="zh-CN"/>
        </w:rPr>
        <w:t xml:space="preserve">  </w:t>
      </w: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u w:val="single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lang w:eastAsia="zh-CN"/>
        </w:rPr>
        <w:t>月</w:t>
      </w: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u w:val="single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u w:val="single"/>
          <w:lang w:val="en-US" w:eastAsia="zh-CN"/>
        </w:rPr>
        <w:t>25</w:t>
      </w: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lang w:eastAsia="zh-CN"/>
        </w:rPr>
        <w:t>日-</w:t>
      </w: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u w:val="single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u w:val="single"/>
          <w:lang w:val="en-US" w:eastAsia="zh-CN"/>
        </w:rPr>
        <w:t>2018</w:t>
      </w: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u w:val="single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lang w:eastAsia="zh-CN"/>
        </w:rPr>
        <w:t>年</w:t>
      </w: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u w:val="single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u w:val="single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u w:val="single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lang w:eastAsia="zh-CN"/>
        </w:rPr>
        <w:t>月</w:t>
      </w: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u w:val="single"/>
          <w:lang w:val="en-US" w:eastAsia="zh-CN"/>
        </w:rPr>
        <w:t>28</w:t>
      </w: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u w:val="single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lang w:eastAsia="zh-CN"/>
        </w:rPr>
        <w:t>日（集中授课）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right="0" w:rightChars="0" w:firstLine="525" w:firstLineChars="250"/>
        <w:textAlignment w:val="auto"/>
        <w:outlineLvl w:val="9"/>
        <w:rPr>
          <w:rFonts w:hint="eastAsia" w:ascii="微软雅黑" w:hAnsi="微软雅黑" w:eastAsia="微软雅黑" w:cs="微软雅黑"/>
          <w:bCs/>
          <w:color w:val="auto"/>
          <w:sz w:val="21"/>
          <w:szCs w:val="21"/>
          <w:u w:val="single"/>
          <w:lang w:eastAsia="zh-CN"/>
        </w:rPr>
      </w:pP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u w:val="single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u w:val="single"/>
          <w:lang w:val="en-US" w:eastAsia="zh-CN"/>
        </w:rPr>
        <w:t>2018</w:t>
      </w: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u w:val="single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lang w:eastAsia="zh-CN"/>
        </w:rPr>
        <w:t>年</w:t>
      </w: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u w:val="single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u w:val="single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u w:val="single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lang w:eastAsia="zh-CN"/>
        </w:rPr>
        <w:t>月</w:t>
      </w: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u w:val="single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u w:val="single"/>
          <w:lang w:val="en-US" w:eastAsia="zh-CN"/>
        </w:rPr>
        <w:t xml:space="preserve">15 </w:t>
      </w: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lang w:eastAsia="zh-CN"/>
        </w:rPr>
        <w:t>日-</w:t>
      </w: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u w:val="single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u w:val="single"/>
          <w:lang w:val="en-US" w:eastAsia="zh-CN"/>
        </w:rPr>
        <w:t>2018</w:t>
      </w: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u w:val="single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lang w:eastAsia="zh-CN"/>
        </w:rPr>
        <w:t>年</w:t>
      </w: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u w:val="single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u w:val="single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u w:val="single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lang w:eastAsia="zh-CN"/>
        </w:rPr>
        <w:t>月</w:t>
      </w: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u w:val="single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u w:val="single"/>
          <w:lang w:val="en-US" w:eastAsia="zh-CN"/>
        </w:rPr>
        <w:t>14</w:t>
      </w: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lang w:eastAsia="zh-CN"/>
        </w:rPr>
        <w:t>日（理论实践）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right="0" w:rightChars="0" w:firstLine="420" w:firstLineChars="200"/>
        <w:textAlignment w:val="auto"/>
        <w:outlineLvl w:val="9"/>
        <w:rPr>
          <w:rFonts w:hint="eastAsia" w:ascii="微软雅黑" w:hAnsi="微软雅黑" w:eastAsia="微软雅黑" w:cs="微软雅黑"/>
          <w:b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lang w:eastAsia="zh-CN"/>
        </w:rPr>
        <w:t>（二）项目实施地点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right="0" w:rightChars="0" w:firstLine="420" w:firstLineChars="200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1、集中授课地点：上海音乐学院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right="0" w:rightChars="0" w:firstLine="420" w:firstLineChars="200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2、理论实践地点：各学员单位、上海音乐学院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right="0" w:rightChars="0" w:firstLine="420" w:firstLineChars="200"/>
        <w:textAlignment w:val="auto"/>
        <w:outlineLvl w:val="9"/>
        <w:rPr>
          <w:rFonts w:hint="eastAsia" w:ascii="微软雅黑" w:hAnsi="微软雅黑" w:eastAsia="微软雅黑" w:cs="微软雅黑"/>
          <w:b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lang w:eastAsia="zh-CN"/>
        </w:rPr>
        <w:t>（三）课程设置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Chars="326" w:right="0" w:rightChars="0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 xml:space="preserve"> 元理论课程</w:t>
      </w:r>
    </w:p>
    <w:p>
      <w:pPr>
        <w:pStyle w:val="1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376" w:leftChars="171" w:right="0" w:rightChars="0" w:firstLine="325" w:firstLineChars="155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 xml:space="preserve">    新理论概述；表演与分析理论；节奏理论；申克理论；新黎曼主义与转换理论；音乐可视化分析与几何学理论；谐音理论；传统作曲理论等。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717" w:leftChars="326" w:right="0" w:rightChars="0" w:firstLine="0" w:firstLineChars="0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 xml:space="preserve"> 专题研讨</w:t>
      </w:r>
    </w:p>
    <w:p>
      <w:pPr>
        <w:pStyle w:val="1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376" w:leftChars="171" w:right="0" w:rightChars="0" w:firstLine="325" w:firstLineChars="155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 xml:space="preserve">    梅西安专题；序列音乐理论；中国作品专题；风格专题等。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717" w:leftChars="326" w:right="0" w:rightChars="0" w:firstLine="0" w:firstLineChars="0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 xml:space="preserve"> 创作技术研讨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376" w:leftChars="171" w:right="0" w:rightChars="0" w:firstLine="325" w:firstLineChars="155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 xml:space="preserve">    作曲家谈新兴作曲技术技法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717" w:leftChars="326" w:right="0" w:rightChars="0" w:firstLine="0" w:firstLineChars="0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 xml:space="preserve"> 互动与对话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376" w:leftChars="171" w:right="0" w:rightChars="0" w:firstLine="325" w:firstLineChars="155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 xml:space="preserve">    作曲家理论家互动的讲谈工作坊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right="0" w:rightChars="0" w:firstLine="420" w:firstLineChars="200"/>
        <w:textAlignment w:val="auto"/>
        <w:outlineLvl w:val="9"/>
        <w:rPr>
          <w:rFonts w:hint="eastAsia" w:ascii="微软雅黑" w:hAnsi="微软雅黑" w:eastAsia="微软雅黑" w:cs="微软雅黑"/>
          <w:b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lang w:eastAsia="zh-CN"/>
        </w:rPr>
        <w:t>（四）成绩评定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right="0" w:rightChars="0" w:firstLine="420" w:firstLineChars="200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 成绩评定主要针对学员课业完成的质量进行打分，具体标准（以百分计）：出勤占20%；论文开题占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0%；最终完成结业论文占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0%；参加汇报研讨占20%。经评定、考核合格后，可获得由国家艺术基金管理中心颁发的《结业证书》。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right="0" w:rightChars="0" w:firstLine="420" w:firstLineChars="200"/>
        <w:textAlignment w:val="auto"/>
        <w:outlineLvl w:val="9"/>
        <w:rPr>
          <w:rFonts w:hint="eastAsia" w:ascii="微软雅黑" w:hAnsi="微软雅黑" w:eastAsia="微软雅黑" w:cs="微软雅黑"/>
          <w:b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lang w:eastAsia="zh-CN"/>
        </w:rPr>
        <w:t>（五）师资力量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right="0" w:rightChars="0" w:firstLine="420" w:firstLineChars="200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师资团队简介：</w:t>
      </w:r>
      <w:bookmarkStart w:id="0" w:name="_GoBack"/>
      <w:bookmarkEnd w:id="0"/>
    </w:p>
    <w:p>
      <w:pPr>
        <w:pStyle w:val="37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right="0" w:rightChars="0"/>
        <w:textAlignment w:val="auto"/>
        <w:outlineLvl w:val="9"/>
        <w:rPr>
          <w:rFonts w:hint="eastAsia" w:ascii="微软雅黑" w:hAnsi="微软雅黑" w:eastAsia="微软雅黑" w:cs="微软雅黑"/>
          <w:b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/>
          <w:color w:val="auto"/>
          <w:sz w:val="21"/>
          <w:szCs w:val="21"/>
          <w:lang w:eastAsia="zh-CN"/>
        </w:rPr>
        <w:t>项目负责人：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lang w:eastAsia="zh-CN"/>
        </w:rPr>
        <w:t>张巍</w:t>
      </w:r>
    </w:p>
    <w:p>
      <w:pPr>
        <w:pStyle w:val="37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right="0" w:rightChars="0"/>
        <w:textAlignment w:val="auto"/>
        <w:outlineLvl w:val="9"/>
        <w:rPr>
          <w:rFonts w:hint="eastAsia" w:ascii="微软雅黑" w:hAnsi="微软雅黑" w:eastAsia="微软雅黑" w:cs="微软雅黑"/>
          <w:b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/>
          <w:color w:val="auto"/>
          <w:sz w:val="21"/>
          <w:szCs w:val="21"/>
          <w:lang w:eastAsia="zh-CN"/>
        </w:rPr>
        <w:t>项目联络人：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lang w:eastAsia="zh-CN"/>
        </w:rPr>
        <w:t>孙宁宁、乌玉红</w:t>
      </w:r>
    </w:p>
    <w:p>
      <w:pPr>
        <w:pStyle w:val="37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right="0" w:rightChars="0"/>
        <w:textAlignment w:val="auto"/>
        <w:outlineLvl w:val="9"/>
        <w:rPr>
          <w:rFonts w:hint="eastAsia" w:ascii="微软雅黑" w:hAnsi="微软雅黑" w:eastAsia="微软雅黑" w:cs="微软雅黑"/>
          <w:b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/>
          <w:color w:val="auto"/>
          <w:sz w:val="21"/>
          <w:szCs w:val="21"/>
          <w:lang w:eastAsia="zh-CN"/>
        </w:rPr>
        <w:t>拟聘专家包括：</w:t>
      </w:r>
      <w:r>
        <w:rPr>
          <w:rFonts w:hint="eastAsia" w:ascii="微软雅黑" w:hAnsi="微软雅黑" w:eastAsia="微软雅黑" w:cs="微软雅黑"/>
          <w:sz w:val="15"/>
          <w:szCs w:val="15"/>
          <w:highlight w:val="none"/>
          <w:lang w:val="en-US" w:eastAsia="zh-CN"/>
        </w:rPr>
        <w:t>（按国别和姓名首字母排序）</w:t>
      </w:r>
    </w:p>
    <w:tbl>
      <w:tblPr>
        <w:tblStyle w:val="24"/>
        <w:tblW w:w="7600" w:type="dxa"/>
        <w:tblInd w:w="9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2693"/>
        <w:gridCol w:w="3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64" w:type="dxa"/>
            <w:vAlign w:val="center"/>
          </w:tcPr>
          <w:p>
            <w:pPr>
              <w:pStyle w:val="3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eastAsia="zh-CN" w:bidi="ar-SA"/>
              </w:rPr>
              <w:t>序号</w:t>
            </w:r>
          </w:p>
        </w:tc>
        <w:tc>
          <w:tcPr>
            <w:tcW w:w="2693" w:type="dxa"/>
            <w:vAlign w:val="center"/>
          </w:tcPr>
          <w:p>
            <w:pPr>
              <w:pStyle w:val="3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eastAsia="zh-CN" w:bidi="ar-SA"/>
              </w:rPr>
              <w:t>教师姓名</w:t>
            </w:r>
          </w:p>
        </w:tc>
        <w:tc>
          <w:tcPr>
            <w:tcW w:w="3943" w:type="dxa"/>
            <w:vAlign w:val="center"/>
          </w:tcPr>
          <w:p>
            <w:pPr>
              <w:pStyle w:val="3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eastAsia="zh-CN" w:bidi="ar-SA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64" w:type="dxa"/>
            <w:vAlign w:val="center"/>
          </w:tcPr>
          <w:p>
            <w:pPr>
              <w:pStyle w:val="3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eastAsia="zh-CN" w:bidi="ar-SA"/>
              </w:rPr>
              <w:t>1</w:t>
            </w:r>
          </w:p>
        </w:tc>
        <w:tc>
          <w:tcPr>
            <w:tcW w:w="2693" w:type="dxa"/>
            <w:vAlign w:val="center"/>
          </w:tcPr>
          <w:p>
            <w:pPr>
              <w:pStyle w:val="3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Christopher Hasty</w:t>
            </w:r>
          </w:p>
        </w:tc>
        <w:tc>
          <w:tcPr>
            <w:tcW w:w="3943" w:type="dxa"/>
            <w:vAlign w:val="center"/>
          </w:tcPr>
          <w:p>
            <w:pPr>
              <w:pStyle w:val="3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美国哈佛大学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vAlign w:val="center"/>
          </w:tcPr>
          <w:p>
            <w:pPr>
              <w:pStyle w:val="3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eastAsia="zh-CN" w:bidi="ar-SA"/>
              </w:rPr>
              <w:t>2</w:t>
            </w:r>
          </w:p>
        </w:tc>
        <w:tc>
          <w:tcPr>
            <w:tcW w:w="2693" w:type="dxa"/>
            <w:vAlign w:val="center"/>
          </w:tcPr>
          <w:p>
            <w:pPr>
              <w:pStyle w:val="3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Dmitri Tymoczko</w:t>
            </w:r>
          </w:p>
        </w:tc>
        <w:tc>
          <w:tcPr>
            <w:tcW w:w="3943" w:type="dxa"/>
            <w:vAlign w:val="center"/>
          </w:tcPr>
          <w:p>
            <w:pPr>
              <w:pStyle w:val="3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美国普林斯顿大学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vAlign w:val="center"/>
          </w:tcPr>
          <w:p>
            <w:pPr>
              <w:pStyle w:val="3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2693" w:type="dxa"/>
            <w:vAlign w:val="center"/>
          </w:tcPr>
          <w:p>
            <w:pPr>
              <w:pStyle w:val="3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Erik Ulman</w:t>
            </w:r>
          </w:p>
        </w:tc>
        <w:tc>
          <w:tcPr>
            <w:tcW w:w="3943" w:type="dxa"/>
            <w:vAlign w:val="center"/>
          </w:tcPr>
          <w:p>
            <w:pPr>
              <w:pStyle w:val="3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美国斯坦福大学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vAlign w:val="center"/>
          </w:tcPr>
          <w:p>
            <w:pPr>
              <w:pStyle w:val="3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2693" w:type="dxa"/>
            <w:vAlign w:val="center"/>
          </w:tcPr>
          <w:p>
            <w:pPr>
              <w:pStyle w:val="3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Gesine Schröder</w:t>
            </w:r>
          </w:p>
        </w:tc>
        <w:tc>
          <w:tcPr>
            <w:tcW w:w="3943" w:type="dxa"/>
            <w:vAlign w:val="center"/>
          </w:tcPr>
          <w:p>
            <w:pPr>
              <w:pStyle w:val="3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奥地利维也纳音乐与表演艺术大学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vAlign w:val="center"/>
          </w:tcPr>
          <w:p>
            <w:pPr>
              <w:pStyle w:val="3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2693" w:type="dxa"/>
            <w:vAlign w:val="center"/>
          </w:tcPr>
          <w:p>
            <w:pPr>
              <w:pStyle w:val="3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Reinhard Heinz G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</w:rPr>
              <w:t>ü</w:t>
            </w: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nther Bahr</w:t>
            </w:r>
          </w:p>
        </w:tc>
        <w:tc>
          <w:tcPr>
            <w:tcW w:w="3943" w:type="dxa"/>
            <w:vAlign w:val="center"/>
          </w:tcPr>
          <w:p>
            <w:pPr>
              <w:pStyle w:val="3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上海音乐学院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vAlign w:val="center"/>
          </w:tcPr>
          <w:p>
            <w:pPr>
              <w:pStyle w:val="3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2693" w:type="dxa"/>
            <w:vAlign w:val="center"/>
          </w:tcPr>
          <w:p>
            <w:pPr>
              <w:pStyle w:val="3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Steven Rings</w:t>
            </w:r>
          </w:p>
        </w:tc>
        <w:tc>
          <w:tcPr>
            <w:tcW w:w="3943" w:type="dxa"/>
            <w:vAlign w:val="center"/>
          </w:tcPr>
          <w:p>
            <w:pPr>
              <w:pStyle w:val="3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美国芝加哥大学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64" w:type="dxa"/>
            <w:vAlign w:val="center"/>
          </w:tcPr>
          <w:p>
            <w:pPr>
              <w:pStyle w:val="3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2693" w:type="dxa"/>
            <w:vAlign w:val="center"/>
          </w:tcPr>
          <w:p>
            <w:pPr>
              <w:pStyle w:val="3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陈鸿铎</w:t>
            </w:r>
          </w:p>
        </w:tc>
        <w:tc>
          <w:tcPr>
            <w:tcW w:w="3943" w:type="dxa"/>
            <w:vAlign w:val="center"/>
          </w:tcPr>
          <w:p>
            <w:pPr>
              <w:pStyle w:val="3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上海音乐学院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64" w:type="dxa"/>
          </w:tcPr>
          <w:p>
            <w:pPr>
              <w:pStyle w:val="3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2693" w:type="dxa"/>
            <w:vAlign w:val="center"/>
          </w:tcPr>
          <w:p>
            <w:pPr>
              <w:pStyle w:val="3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陈晓勇</w:t>
            </w:r>
          </w:p>
        </w:tc>
        <w:tc>
          <w:tcPr>
            <w:tcW w:w="3943" w:type="dxa"/>
            <w:vAlign w:val="center"/>
          </w:tcPr>
          <w:p>
            <w:pPr>
              <w:pStyle w:val="3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德国汉堡音乐与戏剧大学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64" w:type="dxa"/>
          </w:tcPr>
          <w:p>
            <w:pPr>
              <w:pStyle w:val="3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2693" w:type="dxa"/>
            <w:vAlign w:val="center"/>
          </w:tcPr>
          <w:p>
            <w:pPr>
              <w:pStyle w:val="3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贾达群</w:t>
            </w:r>
          </w:p>
        </w:tc>
        <w:tc>
          <w:tcPr>
            <w:tcW w:w="3943" w:type="dxa"/>
            <w:vAlign w:val="center"/>
          </w:tcPr>
          <w:p>
            <w:pPr>
              <w:pStyle w:val="3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上海音乐学院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64" w:type="dxa"/>
          </w:tcPr>
          <w:p>
            <w:pPr>
              <w:pStyle w:val="3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2693" w:type="dxa"/>
            <w:vAlign w:val="center"/>
          </w:tcPr>
          <w:p>
            <w:pPr>
              <w:pStyle w:val="3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贾国平</w:t>
            </w:r>
          </w:p>
        </w:tc>
        <w:tc>
          <w:tcPr>
            <w:tcW w:w="3943" w:type="dxa"/>
            <w:vAlign w:val="center"/>
          </w:tcPr>
          <w:p>
            <w:pPr>
              <w:pStyle w:val="3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中央音乐学院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64" w:type="dxa"/>
          </w:tcPr>
          <w:p>
            <w:pPr>
              <w:pStyle w:val="3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  <w:t>11</w:t>
            </w:r>
          </w:p>
        </w:tc>
        <w:tc>
          <w:tcPr>
            <w:tcW w:w="2693" w:type="dxa"/>
            <w:vAlign w:val="center"/>
          </w:tcPr>
          <w:p>
            <w:pPr>
              <w:pStyle w:val="3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彭志敏</w:t>
            </w:r>
          </w:p>
        </w:tc>
        <w:tc>
          <w:tcPr>
            <w:tcW w:w="3943" w:type="dxa"/>
            <w:vAlign w:val="center"/>
          </w:tcPr>
          <w:p>
            <w:pPr>
              <w:pStyle w:val="3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武汉音乐学院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64" w:type="dxa"/>
          </w:tcPr>
          <w:p>
            <w:pPr>
              <w:pStyle w:val="3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2693" w:type="dxa"/>
            <w:vAlign w:val="center"/>
          </w:tcPr>
          <w:p>
            <w:pPr>
              <w:pStyle w:val="3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钱仁平</w:t>
            </w:r>
          </w:p>
        </w:tc>
        <w:tc>
          <w:tcPr>
            <w:tcW w:w="3943" w:type="dxa"/>
            <w:vAlign w:val="center"/>
          </w:tcPr>
          <w:p>
            <w:pPr>
              <w:pStyle w:val="3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上海音乐学院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64" w:type="dxa"/>
          </w:tcPr>
          <w:p>
            <w:pPr>
              <w:pStyle w:val="3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2693" w:type="dxa"/>
            <w:vAlign w:val="center"/>
          </w:tcPr>
          <w:p>
            <w:pPr>
              <w:pStyle w:val="3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向民</w:t>
            </w:r>
          </w:p>
        </w:tc>
        <w:tc>
          <w:tcPr>
            <w:tcW w:w="3943" w:type="dxa"/>
            <w:vAlign w:val="center"/>
          </w:tcPr>
          <w:p>
            <w:pPr>
              <w:pStyle w:val="3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中央音乐学院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64" w:type="dxa"/>
          </w:tcPr>
          <w:p>
            <w:pPr>
              <w:pStyle w:val="3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  <w:t>14</w:t>
            </w:r>
          </w:p>
        </w:tc>
        <w:tc>
          <w:tcPr>
            <w:tcW w:w="2693" w:type="dxa"/>
            <w:vAlign w:val="center"/>
          </w:tcPr>
          <w:p>
            <w:pPr>
              <w:pStyle w:val="3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徐孟东</w:t>
            </w:r>
          </w:p>
        </w:tc>
        <w:tc>
          <w:tcPr>
            <w:tcW w:w="3943" w:type="dxa"/>
            <w:vAlign w:val="center"/>
          </w:tcPr>
          <w:p>
            <w:pPr>
              <w:pStyle w:val="3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上海音乐学院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64" w:type="dxa"/>
          </w:tcPr>
          <w:p>
            <w:pPr>
              <w:pStyle w:val="3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2693" w:type="dxa"/>
            <w:vAlign w:val="center"/>
          </w:tcPr>
          <w:p>
            <w:pPr>
              <w:pStyle w:val="3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张惠玲</w:t>
            </w:r>
          </w:p>
        </w:tc>
        <w:tc>
          <w:tcPr>
            <w:tcW w:w="3943" w:type="dxa"/>
            <w:vAlign w:val="center"/>
          </w:tcPr>
          <w:p>
            <w:pPr>
              <w:pStyle w:val="3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香港中文大学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64" w:type="dxa"/>
          </w:tcPr>
          <w:p>
            <w:pPr>
              <w:pStyle w:val="3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  <w:t>16</w:t>
            </w:r>
          </w:p>
        </w:tc>
        <w:tc>
          <w:tcPr>
            <w:tcW w:w="2693" w:type="dxa"/>
            <w:vAlign w:val="center"/>
          </w:tcPr>
          <w:p>
            <w:pPr>
              <w:pStyle w:val="3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张巍</w:t>
            </w:r>
          </w:p>
        </w:tc>
        <w:tc>
          <w:tcPr>
            <w:tcW w:w="3943" w:type="dxa"/>
            <w:vAlign w:val="center"/>
          </w:tcPr>
          <w:p>
            <w:pPr>
              <w:pStyle w:val="3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上海音乐学院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right="0" w:rightChars="0" w:firstLine="420" w:firstLineChars="200"/>
        <w:textAlignment w:val="auto"/>
        <w:outlineLvl w:val="9"/>
        <w:rPr>
          <w:rFonts w:hint="eastAsia" w:ascii="微软雅黑" w:hAnsi="微软雅黑" w:eastAsia="微软雅黑" w:cs="微软雅黑"/>
          <w:b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lang w:eastAsia="zh-CN"/>
        </w:rPr>
        <w:t>（六）培训成果展示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right="0" w:rightChars="0" w:firstLine="420" w:firstLineChars="200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  <w:u w:val="single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1.学员优秀论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eastAsia="zh-CN"/>
        </w:rPr>
        <w:t>文将于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  <w:t>2018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eastAsia="zh-CN"/>
        </w:rPr>
        <w:t>年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eastAsia="zh-CN"/>
        </w:rPr>
        <w:t>月上中旬在上海音乐学院进行汇报宣讲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right="0" w:rightChars="0" w:firstLine="420" w:firstLineChars="200"/>
        <w:textAlignment w:val="auto"/>
        <w:outlineLvl w:val="9"/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lang w:eastAsia="zh-CN"/>
        </w:rPr>
        <w:t>（七）学员管理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right="0" w:rightChars="0" w:firstLine="420" w:firstLineChars="200"/>
        <w:textAlignment w:val="auto"/>
        <w:outlineLvl w:val="9"/>
        <w:rPr>
          <w:rFonts w:hint="eastAsia" w:ascii="微软雅黑" w:hAnsi="微软雅黑" w:eastAsia="微软雅黑" w:cs="微软雅黑"/>
          <w:bCs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lang w:eastAsia="zh-CN"/>
        </w:rPr>
        <w:t>为提高培训的实效性，学员入选后，将针对实际情况制定培训计划，并实施跟踪管理、阶段检查与结束验收。在培训中学员发生下列任一情况，取消其培养计划：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right="0" w:rightChars="0" w:firstLine="420" w:firstLineChars="200"/>
        <w:textAlignment w:val="auto"/>
        <w:outlineLvl w:val="9"/>
        <w:rPr>
          <w:rFonts w:hint="eastAsia" w:ascii="微软雅黑" w:hAnsi="微软雅黑" w:eastAsia="微软雅黑" w:cs="微软雅黑"/>
          <w:bCs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lang w:eastAsia="zh-CN"/>
        </w:rPr>
        <w:t>1.严重违反国家法律和培训有关的规章制度；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right="0" w:rightChars="0" w:firstLine="420" w:firstLineChars="200"/>
        <w:textAlignment w:val="auto"/>
        <w:outlineLvl w:val="9"/>
        <w:rPr>
          <w:rFonts w:hint="eastAsia" w:ascii="微软雅黑" w:hAnsi="微软雅黑" w:eastAsia="微软雅黑" w:cs="微软雅黑"/>
          <w:bCs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lang w:eastAsia="zh-CN"/>
        </w:rPr>
        <w:t>2.在学习中给培训造成不良影响和重大经济损失；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right="0" w:rightChars="0" w:firstLine="420" w:firstLineChars="200"/>
        <w:textAlignment w:val="auto"/>
        <w:outlineLvl w:val="9"/>
        <w:rPr>
          <w:rFonts w:hint="eastAsia" w:ascii="微软雅黑" w:hAnsi="微软雅黑" w:eastAsia="微软雅黑" w:cs="微软雅黑"/>
          <w:bCs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lang w:eastAsia="zh-CN"/>
        </w:rPr>
        <w:t>3.在学习、创作实践中，弄虚作假或剽窃他人成果。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00" w:lineRule="exact"/>
        <w:ind w:right="0" w:rightChars="0" w:firstLine="420" w:firstLineChars="200"/>
        <w:textAlignment w:val="auto"/>
        <w:outlineLvl w:val="9"/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lang w:eastAsia="zh-CN"/>
        </w:rPr>
        <w:t>三、培训对象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right="0" w:rightChars="0" w:firstLine="420" w:firstLineChars="200"/>
        <w:textAlignment w:val="auto"/>
        <w:outlineLvl w:val="9"/>
        <w:rPr>
          <w:rFonts w:hint="eastAsia" w:ascii="微软雅黑" w:hAnsi="微软雅黑" w:eastAsia="微软雅黑" w:cs="微软雅黑"/>
          <w:b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/>
          <w:color w:val="auto"/>
          <w:sz w:val="21"/>
          <w:szCs w:val="21"/>
          <w:lang w:eastAsia="zh-CN"/>
        </w:rPr>
        <w:t>（一）培训对象遴选</w:t>
      </w:r>
    </w:p>
    <w:p>
      <w:pPr>
        <w:pStyle w:val="1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rightChars="0" w:firstLine="420" w:firstLineChars="200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面向全国年龄在4０周岁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及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以下（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1977年1月以后出生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）、已获硕士及以上学位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且具有讲师以上职称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的高校研究机构中青年音乐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教师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已获得相关专业博士学位的中青年学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者或在读博士研究生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，主办方将根据报名者提供的材料择优录取。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符合上述条件且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在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中西部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地区工作并有一定成绩的音乐专业人士将优先考虑录取。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right="0" w:rightChars="0" w:firstLine="420" w:firstLineChars="200"/>
        <w:textAlignment w:val="auto"/>
        <w:outlineLvl w:val="9"/>
        <w:rPr>
          <w:rFonts w:hint="eastAsia" w:ascii="微软雅黑" w:hAnsi="微软雅黑" w:eastAsia="微软雅黑" w:cs="微软雅黑"/>
          <w:b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/>
          <w:color w:val="auto"/>
          <w:sz w:val="21"/>
          <w:szCs w:val="21"/>
          <w:lang w:eastAsia="zh-CN"/>
        </w:rPr>
        <w:t>（二）录取方式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 w:firstLine="420" w:firstLineChars="200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主办方将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汇总符合资格的报名材料，交由项目学术委员会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综合评估、择优录取；录取名额为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30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名。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录取情况拟于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2018年5月底在研究生部网站及“音乐理论家”微信公众号公布。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00" w:lineRule="exact"/>
        <w:ind w:right="0" w:rightChars="0"/>
        <w:textAlignment w:val="auto"/>
        <w:outlineLvl w:val="9"/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lang w:eastAsia="zh-CN"/>
        </w:rPr>
        <w:t>四、报名事项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right="0" w:rightChars="0" w:firstLine="420" w:firstLineChars="200"/>
        <w:textAlignment w:val="auto"/>
        <w:outlineLvl w:val="9"/>
        <w:rPr>
          <w:rFonts w:hint="eastAsia" w:ascii="微软雅黑" w:hAnsi="微软雅黑" w:eastAsia="微软雅黑" w:cs="微软雅黑"/>
          <w:b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/>
          <w:color w:val="auto"/>
          <w:sz w:val="21"/>
          <w:szCs w:val="21"/>
          <w:lang w:eastAsia="zh-CN"/>
        </w:rPr>
        <w:t>（一）报名时间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right="0" w:rightChars="0" w:firstLine="420" w:firstLineChars="200"/>
        <w:textAlignment w:val="auto"/>
        <w:outlineLvl w:val="9"/>
        <w:rPr>
          <w:rStyle w:val="19"/>
          <w:rFonts w:hint="eastAsia" w:ascii="微软雅黑" w:hAnsi="微软雅黑" w:eastAsia="微软雅黑" w:cs="微软雅黑"/>
          <w:bCs w:val="0"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/>
          <w:color w:val="auto"/>
          <w:sz w:val="21"/>
          <w:szCs w:val="21"/>
          <w:u w:val="single"/>
          <w:lang w:eastAsia="zh-CN"/>
        </w:rPr>
        <w:t xml:space="preserve"> </w:t>
      </w:r>
      <w:r>
        <w:rPr>
          <w:rStyle w:val="19"/>
          <w:rFonts w:hint="eastAsia" w:ascii="微软雅黑" w:hAnsi="微软雅黑" w:eastAsia="微软雅黑" w:cs="微软雅黑"/>
          <w:b w:val="0"/>
          <w:color w:val="auto"/>
          <w:sz w:val="21"/>
          <w:szCs w:val="21"/>
          <w:u w:val="single"/>
          <w:lang w:val="en-US" w:eastAsia="zh-CN"/>
        </w:rPr>
        <w:t>2018</w:t>
      </w:r>
      <w:r>
        <w:rPr>
          <w:rStyle w:val="19"/>
          <w:rFonts w:hint="eastAsia" w:ascii="微软雅黑" w:hAnsi="微软雅黑" w:eastAsia="微软雅黑" w:cs="微软雅黑"/>
          <w:b w:val="0"/>
          <w:color w:val="auto"/>
          <w:sz w:val="21"/>
          <w:szCs w:val="21"/>
          <w:lang w:eastAsia="zh-CN"/>
        </w:rPr>
        <w:t>年</w:t>
      </w:r>
      <w:r>
        <w:rPr>
          <w:rStyle w:val="19"/>
          <w:rFonts w:hint="eastAsia" w:ascii="微软雅黑" w:hAnsi="微软雅黑" w:eastAsia="微软雅黑" w:cs="微软雅黑"/>
          <w:b w:val="0"/>
          <w:color w:val="auto"/>
          <w:sz w:val="21"/>
          <w:szCs w:val="21"/>
          <w:u w:val="single"/>
          <w:lang w:eastAsia="zh-CN"/>
        </w:rPr>
        <w:t xml:space="preserve"> </w:t>
      </w:r>
      <w:r>
        <w:rPr>
          <w:rStyle w:val="19"/>
          <w:rFonts w:hint="eastAsia" w:ascii="微软雅黑" w:hAnsi="微软雅黑" w:eastAsia="微软雅黑" w:cs="微软雅黑"/>
          <w:b w:val="0"/>
          <w:color w:val="auto"/>
          <w:sz w:val="21"/>
          <w:szCs w:val="21"/>
          <w:u w:val="single"/>
          <w:lang w:val="en-US" w:eastAsia="zh-CN"/>
        </w:rPr>
        <w:t>3</w:t>
      </w:r>
      <w:r>
        <w:rPr>
          <w:rStyle w:val="19"/>
          <w:rFonts w:hint="eastAsia" w:ascii="微软雅黑" w:hAnsi="微软雅黑" w:eastAsia="微软雅黑" w:cs="微软雅黑"/>
          <w:b w:val="0"/>
          <w:color w:val="auto"/>
          <w:sz w:val="21"/>
          <w:szCs w:val="21"/>
          <w:lang w:eastAsia="zh-CN"/>
        </w:rPr>
        <w:t>月</w:t>
      </w:r>
      <w:r>
        <w:rPr>
          <w:rStyle w:val="19"/>
          <w:rFonts w:hint="eastAsia" w:ascii="微软雅黑" w:hAnsi="微软雅黑" w:eastAsia="微软雅黑" w:cs="微软雅黑"/>
          <w:b w:val="0"/>
          <w:color w:val="auto"/>
          <w:sz w:val="21"/>
          <w:szCs w:val="21"/>
          <w:u w:val="single"/>
          <w:lang w:eastAsia="zh-CN"/>
        </w:rPr>
        <w:t xml:space="preserve"> </w:t>
      </w:r>
      <w:r>
        <w:rPr>
          <w:rStyle w:val="19"/>
          <w:rFonts w:hint="eastAsia" w:ascii="微软雅黑" w:hAnsi="微软雅黑" w:eastAsia="微软雅黑" w:cs="微软雅黑"/>
          <w:b w:val="0"/>
          <w:color w:val="auto"/>
          <w:sz w:val="21"/>
          <w:szCs w:val="21"/>
          <w:u w:val="single"/>
          <w:lang w:val="en-US" w:eastAsia="zh-CN"/>
        </w:rPr>
        <w:t>20</w:t>
      </w:r>
      <w:r>
        <w:rPr>
          <w:rStyle w:val="19"/>
          <w:rFonts w:hint="eastAsia" w:ascii="微软雅黑" w:hAnsi="微软雅黑" w:eastAsia="微软雅黑" w:cs="微软雅黑"/>
          <w:b w:val="0"/>
          <w:color w:val="auto"/>
          <w:sz w:val="21"/>
          <w:szCs w:val="21"/>
          <w:lang w:eastAsia="zh-CN"/>
        </w:rPr>
        <w:t>日-</w:t>
      </w:r>
      <w:r>
        <w:rPr>
          <w:rStyle w:val="19"/>
          <w:rFonts w:hint="eastAsia" w:ascii="微软雅黑" w:hAnsi="微软雅黑" w:eastAsia="微软雅黑" w:cs="微软雅黑"/>
          <w:b w:val="0"/>
          <w:color w:val="auto"/>
          <w:sz w:val="21"/>
          <w:szCs w:val="21"/>
          <w:u w:val="single"/>
          <w:lang w:eastAsia="zh-CN"/>
        </w:rPr>
        <w:t xml:space="preserve"> </w:t>
      </w:r>
      <w:r>
        <w:rPr>
          <w:rStyle w:val="19"/>
          <w:rFonts w:hint="eastAsia" w:ascii="微软雅黑" w:hAnsi="微软雅黑" w:eastAsia="微软雅黑" w:cs="微软雅黑"/>
          <w:b w:val="0"/>
          <w:color w:val="auto"/>
          <w:sz w:val="21"/>
          <w:szCs w:val="21"/>
          <w:u w:val="single"/>
          <w:lang w:val="en-US" w:eastAsia="zh-CN"/>
        </w:rPr>
        <w:t>2018</w:t>
      </w:r>
      <w:r>
        <w:rPr>
          <w:rStyle w:val="19"/>
          <w:rFonts w:hint="eastAsia" w:ascii="微软雅黑" w:hAnsi="微软雅黑" w:eastAsia="微软雅黑" w:cs="微软雅黑"/>
          <w:b w:val="0"/>
          <w:color w:val="auto"/>
          <w:sz w:val="21"/>
          <w:szCs w:val="21"/>
          <w:lang w:eastAsia="zh-CN"/>
        </w:rPr>
        <w:t>年</w:t>
      </w:r>
      <w:r>
        <w:rPr>
          <w:rStyle w:val="19"/>
          <w:rFonts w:hint="eastAsia" w:ascii="微软雅黑" w:hAnsi="微软雅黑" w:eastAsia="微软雅黑" w:cs="微软雅黑"/>
          <w:b w:val="0"/>
          <w:color w:val="auto"/>
          <w:sz w:val="21"/>
          <w:szCs w:val="21"/>
          <w:u w:val="single"/>
          <w:lang w:eastAsia="zh-CN"/>
        </w:rPr>
        <w:t xml:space="preserve"> </w:t>
      </w:r>
      <w:r>
        <w:rPr>
          <w:rStyle w:val="19"/>
          <w:rFonts w:hint="eastAsia" w:ascii="微软雅黑" w:hAnsi="微软雅黑" w:eastAsia="微软雅黑" w:cs="微软雅黑"/>
          <w:b w:val="0"/>
          <w:color w:val="auto"/>
          <w:sz w:val="21"/>
          <w:szCs w:val="21"/>
          <w:u w:val="single"/>
          <w:lang w:val="en-US" w:eastAsia="zh-CN"/>
        </w:rPr>
        <w:t>5</w:t>
      </w:r>
      <w:r>
        <w:rPr>
          <w:rStyle w:val="19"/>
          <w:rFonts w:hint="eastAsia" w:ascii="微软雅黑" w:hAnsi="微软雅黑" w:eastAsia="微软雅黑" w:cs="微软雅黑"/>
          <w:b w:val="0"/>
          <w:color w:val="auto"/>
          <w:sz w:val="21"/>
          <w:szCs w:val="21"/>
          <w:lang w:eastAsia="zh-CN"/>
        </w:rPr>
        <w:t>月</w:t>
      </w:r>
      <w:r>
        <w:rPr>
          <w:rStyle w:val="19"/>
          <w:rFonts w:hint="eastAsia" w:ascii="微软雅黑" w:hAnsi="微软雅黑" w:eastAsia="微软雅黑" w:cs="微软雅黑"/>
          <w:b w:val="0"/>
          <w:color w:val="auto"/>
          <w:sz w:val="21"/>
          <w:szCs w:val="21"/>
          <w:u w:val="single"/>
          <w:lang w:eastAsia="zh-CN"/>
        </w:rPr>
        <w:t xml:space="preserve"> </w:t>
      </w:r>
      <w:r>
        <w:rPr>
          <w:rStyle w:val="19"/>
          <w:rFonts w:hint="eastAsia" w:ascii="微软雅黑" w:hAnsi="微软雅黑" w:eastAsia="微软雅黑" w:cs="微软雅黑"/>
          <w:b w:val="0"/>
          <w:color w:val="auto"/>
          <w:sz w:val="21"/>
          <w:szCs w:val="21"/>
          <w:u w:val="single"/>
          <w:lang w:val="en-US" w:eastAsia="zh-CN"/>
        </w:rPr>
        <w:t>6</w:t>
      </w:r>
      <w:r>
        <w:rPr>
          <w:rStyle w:val="19"/>
          <w:rFonts w:hint="eastAsia" w:ascii="微软雅黑" w:hAnsi="微软雅黑" w:eastAsia="微软雅黑" w:cs="微软雅黑"/>
          <w:b w:val="0"/>
          <w:color w:val="auto"/>
          <w:sz w:val="21"/>
          <w:szCs w:val="21"/>
          <w:lang w:eastAsia="zh-CN"/>
        </w:rPr>
        <w:t>日（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逾期报名信息表单填写系统将关闭</w:t>
      </w:r>
      <w:r>
        <w:rPr>
          <w:rStyle w:val="19"/>
          <w:rFonts w:hint="eastAsia" w:ascii="微软雅黑" w:hAnsi="微软雅黑" w:eastAsia="微软雅黑" w:cs="微软雅黑"/>
          <w:b w:val="0"/>
          <w:color w:val="auto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right="0" w:rightChars="0" w:firstLine="420" w:firstLineChars="200"/>
        <w:textAlignment w:val="auto"/>
        <w:outlineLvl w:val="9"/>
        <w:rPr>
          <w:rStyle w:val="19"/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Style w:val="19"/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报名方式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right="0" w:rightChars="0"/>
        <w:textAlignment w:val="auto"/>
        <w:outlineLvl w:val="9"/>
        <w:rPr>
          <w:rStyle w:val="19"/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Style w:val="19"/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val="en-US" w:eastAsia="zh-CN"/>
        </w:rPr>
        <w:t xml:space="preserve">  采用网上报名，所需材料为：</w:t>
      </w:r>
    </w:p>
    <w:p>
      <w:pPr>
        <w:pStyle w:val="1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rightChars="0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</w:pPr>
      <w:r>
        <w:rPr>
          <w:rStyle w:val="19"/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　1. “</w:t>
      </w: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highlight w:val="none"/>
        </w:rPr>
        <w:t>报名表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eastAsia="zh-CN"/>
        </w:rPr>
        <w:t>（见附件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eastAsia="zh-CN"/>
        </w:rPr>
        <w:t>）；该表须由本人签字、推荐单位盖章后扫描为</w:t>
      </w: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highlight w:val="none"/>
          <w:lang w:val="en-US" w:eastAsia="zh-CN"/>
        </w:rPr>
        <w:t>PDF版本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，命名方式：“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 xml:space="preserve">01 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姓名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 xml:space="preserve"> 单位 报名表”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1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rightChars="0" w:firstLine="360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. 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 xml:space="preserve"> 五年内公开发表的</w:t>
      </w: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lang w:val="en-US" w:eastAsia="zh-CN"/>
        </w:rPr>
        <w:t>代表性论文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1篇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，</w:t>
      </w: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lang w:val="en-US" w:eastAsia="zh-CN"/>
        </w:rPr>
        <w:t>PDF版本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，命名方式：“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 xml:space="preserve">02 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姓名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 xml:space="preserve"> 单位 论文名称 刊物名称 发表时间”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；</w:t>
      </w:r>
    </w:p>
    <w:p>
      <w:pPr>
        <w:pStyle w:val="1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rightChars="0" w:firstLine="360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3.  身份证正反面扫描件（</w:t>
      </w: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lang w:val="en-US" w:eastAsia="zh-CN"/>
        </w:rPr>
        <w:t>PDF版本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），命名方式：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“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03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姓名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 xml:space="preserve"> 单位 身份证”；</w:t>
      </w:r>
    </w:p>
    <w:p>
      <w:pPr>
        <w:pStyle w:val="1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rightChars="0" w:firstLine="360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4.  如在报名表中填有获奖信息，请提交与之对应的奖状扫描件（所有奖状扫描成一份文档，</w:t>
      </w: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lang w:val="en-US" w:eastAsia="zh-CN"/>
        </w:rPr>
        <w:t>PDF版本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），命名方式：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“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 xml:space="preserve">04 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姓名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 xml:space="preserve"> 单位 获奖证书”；</w:t>
      </w:r>
    </w:p>
    <w:p>
      <w:pPr>
        <w:pStyle w:val="1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rightChars="0" w:firstLine="360"/>
        <w:textAlignment w:val="auto"/>
        <w:outlineLvl w:val="9"/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lang w:eastAsia="zh-CN"/>
        </w:rPr>
        <w:t>以上四项材料电子版请发至报名邮箱，</w:t>
      </w: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lang w:val="en-US" w:eastAsia="zh-CN"/>
        </w:rPr>
        <w:t>标题格式：“姓名 单位 音乐理论人才培养项目报名”。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440" w:firstLineChars="0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762000</wp:posOffset>
            </wp:positionH>
            <wp:positionV relativeFrom="paragraph">
              <wp:posOffset>336550</wp:posOffset>
            </wp:positionV>
            <wp:extent cx="743585" cy="743585"/>
            <wp:effectExtent l="0" t="0" r="18415" b="18415"/>
            <wp:wrapNone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3585" cy="7435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5. 扫描以下二维码或点击链接填写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“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201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7年度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国家艺术基金音乐评论人才培养项目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eastAsia="zh-CN"/>
        </w:rPr>
        <w:t>报名</w:t>
      </w: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highlight w:val="none"/>
          <w:lang w:eastAsia="zh-CN"/>
        </w:rPr>
        <w:t>信息表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”：</w:t>
      </w:r>
    </w:p>
    <w:p>
      <w:pPr>
        <w:pStyle w:val="1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rightChars="0" w:firstLine="360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rightChars="0" w:firstLine="1812" w:firstLineChars="863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 xml:space="preserve">       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instrText xml:space="preserve"> HYPERLINK "https://www.diaochapai.com/survey2677161" \t "https://www.diaochapai.com/my/survey/623e5287-eb23-43a2-a6a4-cbf47355ce03/_blank" </w:instrTex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fldChar w:fldCharType="separate"/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https://www.diaochapai.com/survey2677161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fldChar w:fldCharType="end"/>
      </w:r>
    </w:p>
    <w:p>
      <w:pPr>
        <w:pStyle w:val="1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 w:firstLine="420" w:firstLineChars="200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lang w:eastAsia="zh-CN"/>
        </w:rPr>
        <w:t>上述五项内容除第四项以外，均为必交材料，材料不全者将不被纳入学员遴选程序。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　　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right="0" w:rightChars="0"/>
        <w:textAlignment w:val="auto"/>
        <w:outlineLvl w:val="9"/>
        <w:rPr>
          <w:rStyle w:val="19"/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00" w:lineRule="exact"/>
        <w:ind w:right="0" w:rightChars="0"/>
        <w:textAlignment w:val="auto"/>
        <w:outlineLvl w:val="9"/>
        <w:rPr>
          <w:rFonts w:hint="eastAsia" w:ascii="微软雅黑" w:hAnsi="微软雅黑" w:eastAsia="微软雅黑" w:cs="微软雅黑"/>
          <w:b/>
          <w:bCs w:val="0"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/>
          <w:bCs w:val="0"/>
          <w:color w:val="auto"/>
          <w:sz w:val="21"/>
          <w:szCs w:val="21"/>
          <w:lang w:eastAsia="zh-CN"/>
        </w:rPr>
        <w:t>五、其他有关要求和注意事项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right="0" w:rightChars="0" w:firstLine="420" w:firstLineChars="200"/>
        <w:textAlignment w:val="auto"/>
        <w:outlineLvl w:val="9"/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lang w:eastAsia="zh-CN"/>
        </w:rPr>
        <w:t>（一）报到方式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right="0" w:rightChars="0" w:firstLine="420" w:firstLineChars="200"/>
        <w:textAlignment w:val="auto"/>
        <w:outlineLvl w:val="9"/>
        <w:rPr>
          <w:rFonts w:hint="eastAsia" w:ascii="微软雅黑" w:hAnsi="微软雅黑" w:eastAsia="微软雅黑" w:cs="微软雅黑"/>
          <w:bCs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lang w:eastAsia="zh-CN"/>
        </w:rPr>
        <w:t>报到时间：</w:t>
      </w: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u w:val="single"/>
          <w:lang w:val="en-US" w:eastAsia="zh-CN"/>
        </w:rPr>
        <w:t>2018</w:t>
      </w: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u w:val="single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lang w:eastAsia="zh-CN"/>
        </w:rPr>
        <w:t>年</w:t>
      </w: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u w:val="single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u w:val="single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u w:val="single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lang w:eastAsia="zh-CN"/>
        </w:rPr>
        <w:t>月</w:t>
      </w: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u w:val="single"/>
          <w:lang w:val="en-US" w:eastAsia="zh-CN"/>
        </w:rPr>
        <w:t>24</w:t>
      </w: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u w:val="single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lang w:eastAsia="zh-CN"/>
        </w:rPr>
        <w:t>日（</w:t>
      </w: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lang w:eastAsia="zh-CN"/>
        </w:rPr>
        <w:t>:</w:t>
      </w: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lang w:eastAsia="zh-CN"/>
        </w:rPr>
        <w:t>0-</w:t>
      </w: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lang w:eastAsia="zh-CN"/>
        </w:rPr>
        <w:t>:00）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right="0" w:rightChars="0" w:firstLine="420" w:firstLineChars="200"/>
        <w:textAlignment w:val="auto"/>
        <w:outlineLvl w:val="9"/>
        <w:rPr>
          <w:rFonts w:hint="eastAsia" w:ascii="微软雅黑" w:hAnsi="微软雅黑" w:eastAsia="微软雅黑" w:cs="微软雅黑"/>
          <w:bCs/>
          <w:color w:val="auto"/>
          <w:sz w:val="21"/>
          <w:szCs w:val="21"/>
          <w:u w:val="single"/>
          <w:lang w:eastAsia="zh-CN"/>
        </w:rPr>
      </w:pP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lang w:eastAsia="zh-CN"/>
        </w:rPr>
        <w:t>报到地点：</w:t>
      </w: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u w:val="single"/>
          <w:lang w:eastAsia="zh-CN"/>
        </w:rPr>
        <w:t xml:space="preserve"> 上海音乐学院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right="0" w:rightChars="0" w:firstLine="420" w:firstLineChars="200"/>
        <w:textAlignment w:val="auto"/>
        <w:outlineLvl w:val="9"/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lang w:eastAsia="zh-CN"/>
        </w:rPr>
        <w:t>（二）培训费用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right="0" w:rightChars="0" w:firstLine="420" w:firstLineChars="200"/>
        <w:textAlignment w:val="auto"/>
        <w:outlineLvl w:val="9"/>
        <w:rPr>
          <w:rFonts w:hint="eastAsia" w:ascii="微软雅黑" w:hAnsi="微软雅黑" w:eastAsia="微软雅黑" w:cs="微软雅黑"/>
          <w:bCs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lang w:eastAsia="zh-CN"/>
        </w:rPr>
        <w:t>本项目为国家艺术基金资助项目，参加培训学员在培训期间的一次性往返交通费、培训期间的食宿、学习费用均由项目主体承担。关于交通费报销事宜将在入选名单公布时同时进行说明。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right="0" w:rightChars="0" w:firstLine="420" w:firstLineChars="200"/>
        <w:textAlignment w:val="auto"/>
        <w:outlineLvl w:val="9"/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lang w:eastAsia="zh-CN"/>
        </w:rPr>
        <w:t>（三）联系方式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right="0" w:rightChars="0" w:firstLine="420" w:firstLineChars="200"/>
        <w:textAlignment w:val="auto"/>
        <w:outlineLvl w:val="9"/>
        <w:rPr>
          <w:rFonts w:hint="eastAsia" w:ascii="微软雅黑" w:hAnsi="微软雅黑" w:eastAsia="微软雅黑" w:cs="微软雅黑"/>
          <w:bCs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lang w:eastAsia="zh-CN"/>
        </w:rPr>
        <w:t>报名工作联系人及联系方式：</w:t>
      </w:r>
    </w:p>
    <w:p>
      <w:pPr>
        <w:pStyle w:val="1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rightChars="0" w:firstLine="420" w:firstLineChars="200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通讯地址：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上海市徐汇区汾阳路20号，上海音乐学院研究生部科研办公室（南楼102室）</w:t>
      </w:r>
    </w:p>
    <w:p>
      <w:pPr>
        <w:pStyle w:val="1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rightChars="0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　　邮政编码：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200031</w:t>
      </w:r>
    </w:p>
    <w:p>
      <w:pPr>
        <w:pStyle w:val="1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rightChars="0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　　联系电话：0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21-64314805（每周一、三、五上午9:00-11:00）</w:t>
      </w:r>
    </w:p>
    <w:p>
      <w:pPr>
        <w:pStyle w:val="1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rightChars="0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 xml:space="preserve">　　联系人：   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孙老师</w:t>
      </w:r>
    </w:p>
    <w:p>
      <w:pPr>
        <w:pStyle w:val="1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rightChars="0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　　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报名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邮箱：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musictheorist2017@163.com</w:t>
      </w:r>
    </w:p>
    <w:p>
      <w:pPr>
        <w:pStyle w:val="1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rightChars="0" w:firstLine="360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研究生部网址：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instrText xml:space="preserve"> HYPERLINK "http://yjsb.shcmusic.edu.cn/" </w:instrTex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fldChar w:fldCharType="separate"/>
      </w:r>
      <w:r>
        <w:rPr>
          <w:rStyle w:val="22"/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http://yjsb.shcmusic.edu.cn/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fldChar w:fldCharType="end"/>
      </w:r>
    </w:p>
    <w:p>
      <w:pPr>
        <w:pStyle w:val="1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rightChars="0" w:firstLine="360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音乐理论家微信公众号：</w:t>
      </w:r>
    </w:p>
    <w:p>
      <w:pPr>
        <w:pStyle w:val="1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rightChars="0" w:firstLine="360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rightChars="0" w:firstLine="360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rightChars="0" w:firstLine="360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-482600</wp:posOffset>
            </wp:positionV>
            <wp:extent cx="683895" cy="683895"/>
            <wp:effectExtent l="0" t="0" r="1905" b="1905"/>
            <wp:wrapNone/>
            <wp:docPr id="2" name="图片 2" descr="236268708229169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3626870822916981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3895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　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right="0" w:rightChars="0" w:firstLine="420" w:firstLineChars="200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Cs/>
          <w:color w:val="auto"/>
          <w:sz w:val="21"/>
          <w:szCs w:val="21"/>
          <w:lang w:eastAsia="zh-CN"/>
        </w:rPr>
        <w:t>附件：1.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学员报名表</w:t>
      </w:r>
    </w:p>
    <w:p>
      <w:pPr>
        <w:pStyle w:val="1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rightChars="0"/>
        <w:jc w:val="righ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</w:p>
    <w:p>
      <w:pPr>
        <w:pStyle w:val="1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rightChars="0"/>
        <w:jc w:val="righ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 xml:space="preserve"> 主办: 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上海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音乐学院</w:t>
      </w:r>
    </w:p>
    <w:p>
      <w:pPr>
        <w:pStyle w:val="1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rightChars="0"/>
        <w:jc w:val="righ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　　                                                                 承办：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上海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音乐学院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研究生部、</w:t>
      </w:r>
    </w:p>
    <w:p>
      <w:pPr>
        <w:pStyle w:val="1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rightChars="0"/>
        <w:jc w:val="righ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 xml:space="preserve">       上海音乐学院高峰高原作曲技术理论学科建设团队</w:t>
      </w:r>
    </w:p>
    <w:p>
      <w:pPr>
        <w:pStyle w:val="1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rightChars="0"/>
        <w:jc w:val="righ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　　                                                                 项目资助: 国家艺术基金</w:t>
      </w:r>
    </w:p>
    <w:p>
      <w:pPr>
        <w:pStyle w:val="1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rightChars="0"/>
        <w:jc w:val="righ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　　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         201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年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right="0" w:rightChars="0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52808"/>
      <w:docPartObj>
        <w:docPartGallery w:val="autotext"/>
      </w:docPartObj>
    </w:sdtPr>
    <w:sdtContent>
      <w:p>
        <w:pPr>
          <w:pStyle w:val="1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7</w:t>
        </w:r>
        <w:r>
          <w:rPr>
            <w:lang w:val="zh-CN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50690"/>
    <w:multiLevelType w:val="multilevel"/>
    <w:tmpl w:val="29950690"/>
    <w:lvl w:ilvl="0" w:tentative="0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2" w:hanging="420"/>
      </w:pPr>
    </w:lvl>
    <w:lvl w:ilvl="2" w:tentative="0">
      <w:start w:val="1"/>
      <w:numFmt w:val="lowerRoman"/>
      <w:lvlText w:val="%3."/>
      <w:lvlJc w:val="right"/>
      <w:pPr>
        <w:ind w:left="1822" w:hanging="420"/>
      </w:pPr>
    </w:lvl>
    <w:lvl w:ilvl="3" w:tentative="0">
      <w:start w:val="1"/>
      <w:numFmt w:val="decimal"/>
      <w:lvlText w:val="%4."/>
      <w:lvlJc w:val="left"/>
      <w:pPr>
        <w:ind w:left="2242" w:hanging="420"/>
      </w:pPr>
    </w:lvl>
    <w:lvl w:ilvl="4" w:tentative="0">
      <w:start w:val="1"/>
      <w:numFmt w:val="lowerLetter"/>
      <w:lvlText w:val="%5)"/>
      <w:lvlJc w:val="left"/>
      <w:pPr>
        <w:ind w:left="2662" w:hanging="420"/>
      </w:pPr>
    </w:lvl>
    <w:lvl w:ilvl="5" w:tentative="0">
      <w:start w:val="1"/>
      <w:numFmt w:val="lowerRoman"/>
      <w:lvlText w:val="%6."/>
      <w:lvlJc w:val="right"/>
      <w:pPr>
        <w:ind w:left="3082" w:hanging="420"/>
      </w:pPr>
    </w:lvl>
    <w:lvl w:ilvl="6" w:tentative="0">
      <w:start w:val="1"/>
      <w:numFmt w:val="decimal"/>
      <w:lvlText w:val="%7."/>
      <w:lvlJc w:val="left"/>
      <w:pPr>
        <w:ind w:left="3502" w:hanging="420"/>
      </w:pPr>
    </w:lvl>
    <w:lvl w:ilvl="7" w:tentative="0">
      <w:start w:val="1"/>
      <w:numFmt w:val="lowerLetter"/>
      <w:lvlText w:val="%8)"/>
      <w:lvlJc w:val="left"/>
      <w:pPr>
        <w:ind w:left="3922" w:hanging="420"/>
      </w:pPr>
    </w:lvl>
    <w:lvl w:ilvl="8" w:tentative="0">
      <w:start w:val="1"/>
      <w:numFmt w:val="lowerRoman"/>
      <w:lvlText w:val="%9."/>
      <w:lvlJc w:val="right"/>
      <w:pPr>
        <w:ind w:left="4342" w:hanging="420"/>
      </w:pPr>
    </w:lvl>
  </w:abstractNum>
  <w:abstractNum w:abstractNumId="1">
    <w:nsid w:val="5A9E530B"/>
    <w:multiLevelType w:val="singleLevel"/>
    <w:tmpl w:val="5A9E530B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5AAF8811"/>
    <w:multiLevelType w:val="singleLevel"/>
    <w:tmpl w:val="5AAF8811"/>
    <w:lvl w:ilvl="0" w:tentative="0">
      <w:start w:val="2"/>
      <w:numFmt w:val="chineseCounting"/>
      <w:suff w:val="nothing"/>
      <w:lvlText w:val="（%1）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A7D"/>
    <w:rsid w:val="00010CD1"/>
    <w:rsid w:val="00076BBE"/>
    <w:rsid w:val="00131E1B"/>
    <w:rsid w:val="001427C3"/>
    <w:rsid w:val="00180B6E"/>
    <w:rsid w:val="001D2DE7"/>
    <w:rsid w:val="00262A0A"/>
    <w:rsid w:val="002A2B6D"/>
    <w:rsid w:val="002A3FF0"/>
    <w:rsid w:val="002B1A7D"/>
    <w:rsid w:val="002F5C67"/>
    <w:rsid w:val="00310B5E"/>
    <w:rsid w:val="00332F87"/>
    <w:rsid w:val="00387F97"/>
    <w:rsid w:val="00390939"/>
    <w:rsid w:val="00397082"/>
    <w:rsid w:val="003D4049"/>
    <w:rsid w:val="003E7BF2"/>
    <w:rsid w:val="004201CE"/>
    <w:rsid w:val="00435B19"/>
    <w:rsid w:val="0048732F"/>
    <w:rsid w:val="0049265B"/>
    <w:rsid w:val="00493FDD"/>
    <w:rsid w:val="00572A41"/>
    <w:rsid w:val="006D362D"/>
    <w:rsid w:val="007528A3"/>
    <w:rsid w:val="00760A26"/>
    <w:rsid w:val="007B1788"/>
    <w:rsid w:val="007E309C"/>
    <w:rsid w:val="007E656A"/>
    <w:rsid w:val="00840973"/>
    <w:rsid w:val="00882C4E"/>
    <w:rsid w:val="00885951"/>
    <w:rsid w:val="008B2DC7"/>
    <w:rsid w:val="00974669"/>
    <w:rsid w:val="0098684D"/>
    <w:rsid w:val="00A144E1"/>
    <w:rsid w:val="00A41956"/>
    <w:rsid w:val="00B0429F"/>
    <w:rsid w:val="00B80D6A"/>
    <w:rsid w:val="00B85F0E"/>
    <w:rsid w:val="00BC5D6D"/>
    <w:rsid w:val="00BD4240"/>
    <w:rsid w:val="00C1555B"/>
    <w:rsid w:val="00C91DAC"/>
    <w:rsid w:val="00CA1391"/>
    <w:rsid w:val="00CC23BC"/>
    <w:rsid w:val="00CD5C64"/>
    <w:rsid w:val="00CF48BE"/>
    <w:rsid w:val="00D039C3"/>
    <w:rsid w:val="00D24D4E"/>
    <w:rsid w:val="00D35F19"/>
    <w:rsid w:val="00DE5A7B"/>
    <w:rsid w:val="00E07294"/>
    <w:rsid w:val="00E850AF"/>
    <w:rsid w:val="00E94C6C"/>
    <w:rsid w:val="00ED4CBD"/>
    <w:rsid w:val="00F1223E"/>
    <w:rsid w:val="00F139F6"/>
    <w:rsid w:val="00F961FD"/>
    <w:rsid w:val="00FE0A77"/>
    <w:rsid w:val="2FB810CE"/>
    <w:rsid w:val="30C81700"/>
    <w:rsid w:val="430A1EAB"/>
    <w:rsid w:val="639C1B2E"/>
    <w:rsid w:val="64930A9F"/>
    <w:rsid w:val="70835F81"/>
    <w:rsid w:val="76FA29C1"/>
    <w:rsid w:val="7840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 w:val="28"/>
      <w:szCs w:val="28"/>
    </w:rPr>
  </w:style>
  <w:style w:type="paragraph" w:styleId="3">
    <w:name w:val="heading 2"/>
    <w:basedOn w:val="1"/>
    <w:next w:val="1"/>
    <w:link w:val="26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27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8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29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1F4E79" w:themeColor="accent1" w:themeShade="80"/>
    </w:rPr>
  </w:style>
  <w:style w:type="paragraph" w:styleId="7">
    <w:name w:val="heading 6"/>
    <w:basedOn w:val="1"/>
    <w:next w:val="1"/>
    <w:link w:val="30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paragraph" w:styleId="8">
    <w:name w:val="heading 7"/>
    <w:basedOn w:val="1"/>
    <w:next w:val="1"/>
    <w:link w:val="31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32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5B9BD5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33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8">
    <w:name w:val="Default Paragraph Font"/>
    <w:unhideWhenUsed/>
    <w:uiPriority w:val="1"/>
  </w:style>
  <w:style w:type="table" w:default="1" w:styleId="2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unhideWhenUsed/>
    <w:qFormat/>
    <w:uiPriority w:val="35"/>
    <w:pPr>
      <w:spacing w:line="240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2">
    <w:name w:val="Date"/>
    <w:basedOn w:val="1"/>
    <w:next w:val="1"/>
    <w:link w:val="50"/>
    <w:unhideWhenUsed/>
    <w:qFormat/>
    <w:uiPriority w:val="99"/>
    <w:pPr>
      <w:ind w:left="100" w:leftChars="2500"/>
    </w:pPr>
  </w:style>
  <w:style w:type="paragraph" w:styleId="13">
    <w:name w:val="footer"/>
    <w:basedOn w:val="1"/>
    <w:link w:val="4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4">
    <w:name w:val="header"/>
    <w:basedOn w:val="1"/>
    <w:link w:val="4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5"/>
    <w:qFormat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宋体" w:hAnsi="宋体" w:eastAsia="宋体" w:cs="宋体"/>
      <w:sz w:val="24"/>
      <w:szCs w:val="24"/>
      <w:lang w:eastAsia="zh-CN" w:bidi="ar-SA"/>
    </w:rPr>
  </w:style>
  <w:style w:type="paragraph" w:styleId="17">
    <w:name w:val="Title"/>
    <w:basedOn w:val="1"/>
    <w:next w:val="1"/>
    <w:link w:val="34"/>
    <w:qFormat/>
    <w:uiPriority w:val="10"/>
    <w:pPr>
      <w:pBdr>
        <w:bottom w:val="single" w:color="5B9BD5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52"/>
    </w:r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FollowedHyperlink"/>
    <w:basedOn w:val="18"/>
    <w:unhideWhenUsed/>
    <w:qFormat/>
    <w:uiPriority w:val="99"/>
    <w:rPr>
      <w:color w:val="4D4D4D"/>
      <w:u w:val="none"/>
    </w:rPr>
  </w:style>
  <w:style w:type="character" w:styleId="21">
    <w:name w:val="Emphasis"/>
    <w:basedOn w:val="18"/>
    <w:qFormat/>
    <w:uiPriority w:val="20"/>
    <w:rPr>
      <w:i/>
      <w:iCs/>
    </w:rPr>
  </w:style>
  <w:style w:type="character" w:styleId="22">
    <w:name w:val="Hyperlink"/>
    <w:basedOn w:val="1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24">
    <w:name w:val="Table Grid"/>
    <w:basedOn w:val="23"/>
    <w:qFormat/>
    <w:uiPriority w:val="59"/>
    <w:pPr>
      <w:spacing w:after="0" w:line="240" w:lineRule="auto"/>
    </w:pPr>
    <w:rPr>
      <w:kern w:val="2"/>
      <w:sz w:val="21"/>
      <w:lang w:eastAsia="zh-CN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5">
    <w:name w:val="标题 1 Char"/>
    <w:basedOn w:val="18"/>
    <w:link w:val="2"/>
    <w:qFormat/>
    <w:uiPriority w:val="9"/>
    <w:rPr>
      <w:rFonts w:asciiTheme="majorHAnsi" w:hAnsiTheme="majorHAnsi" w:eastAsiaTheme="majorEastAsia" w:cstheme="majorBidi"/>
      <w:b/>
      <w:bCs/>
      <w:color w:val="2E75B6" w:themeColor="accent1" w:themeShade="BF"/>
      <w:sz w:val="28"/>
      <w:szCs w:val="28"/>
    </w:rPr>
  </w:style>
  <w:style w:type="character" w:customStyle="1" w:styleId="26">
    <w:name w:val="标题 2 Char"/>
    <w:basedOn w:val="18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7">
    <w:name w:val="标题 3 Char"/>
    <w:basedOn w:val="18"/>
    <w:link w:val="4"/>
    <w:qFormat/>
    <w:uiPriority w:val="9"/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28">
    <w:name w:val="标题 4 Char"/>
    <w:basedOn w:val="18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29">
    <w:name w:val="标题 5 Char"/>
    <w:basedOn w:val="18"/>
    <w:link w:val="6"/>
    <w:qFormat/>
    <w:uiPriority w:val="9"/>
    <w:rPr>
      <w:rFonts w:asciiTheme="majorHAnsi" w:hAnsiTheme="majorHAnsi" w:eastAsiaTheme="majorEastAsia" w:cstheme="majorBidi"/>
      <w:color w:val="1F4E79" w:themeColor="accent1" w:themeShade="80"/>
    </w:rPr>
  </w:style>
  <w:style w:type="character" w:customStyle="1" w:styleId="30">
    <w:name w:val="标题 6 Char"/>
    <w:basedOn w:val="18"/>
    <w:link w:val="7"/>
    <w:qFormat/>
    <w:uiPriority w:val="9"/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character" w:customStyle="1" w:styleId="31">
    <w:name w:val="标题 7 Char"/>
    <w:basedOn w:val="18"/>
    <w:link w:val="8"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标题 8 Char"/>
    <w:basedOn w:val="18"/>
    <w:link w:val="9"/>
    <w:qFormat/>
    <w:uiPriority w:val="9"/>
    <w:rPr>
      <w:rFonts w:asciiTheme="majorHAnsi" w:hAnsiTheme="majorHAnsi" w:eastAsiaTheme="majorEastAsia" w:cstheme="majorBidi"/>
      <w:color w:val="5B9BD5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33">
    <w:name w:val="标题 9 Char"/>
    <w:basedOn w:val="18"/>
    <w:link w:val="10"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标题 Char"/>
    <w:basedOn w:val="18"/>
    <w:link w:val="17"/>
    <w:qFormat/>
    <w:uiPriority w:val="10"/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52"/>
    </w:rPr>
  </w:style>
  <w:style w:type="character" w:customStyle="1" w:styleId="35">
    <w:name w:val="副标题 Char"/>
    <w:basedOn w:val="18"/>
    <w:link w:val="15"/>
    <w:qFormat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6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en-US"/>
    </w:rPr>
  </w:style>
  <w:style w:type="paragraph" w:styleId="37">
    <w:name w:val="List Paragraph"/>
    <w:basedOn w:val="1"/>
    <w:qFormat/>
    <w:uiPriority w:val="34"/>
    <w:pPr>
      <w:ind w:left="720"/>
      <w:contextualSpacing/>
    </w:pPr>
  </w:style>
  <w:style w:type="paragraph" w:styleId="38">
    <w:name w:val="Quote"/>
    <w:basedOn w:val="1"/>
    <w:next w:val="1"/>
    <w:link w:val="3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39">
    <w:name w:val="引用 Char"/>
    <w:basedOn w:val="18"/>
    <w:link w:val="3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40">
    <w:name w:val="Intense Quote"/>
    <w:basedOn w:val="1"/>
    <w:next w:val="1"/>
    <w:link w:val="41"/>
    <w:qFormat/>
    <w:uiPriority w:val="30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41">
    <w:name w:val="明显引用 Char"/>
    <w:basedOn w:val="18"/>
    <w:link w:val="40"/>
    <w:qFormat/>
    <w:uiPriority w:val="30"/>
    <w:rPr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42">
    <w:name w:val="Subtle Emphasis"/>
    <w:basedOn w:val="18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3">
    <w:name w:val="Intense Emphasis"/>
    <w:basedOn w:val="18"/>
    <w:qFormat/>
    <w:uiPriority w:val="21"/>
    <w:rPr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44">
    <w:name w:val="Subtle Reference"/>
    <w:basedOn w:val="18"/>
    <w:qFormat/>
    <w:uiPriority w:val="31"/>
    <w:rPr>
      <w:smallCaps/>
      <w:color w:val="ED7D31" w:themeColor="accent2"/>
      <w:u w:val="single"/>
      <w14:textFill>
        <w14:solidFill>
          <w14:schemeClr w14:val="accent2"/>
        </w14:solidFill>
      </w14:textFill>
    </w:rPr>
  </w:style>
  <w:style w:type="character" w:customStyle="1" w:styleId="45">
    <w:name w:val="Intense Reference"/>
    <w:basedOn w:val="18"/>
    <w:qFormat/>
    <w:uiPriority w:val="32"/>
    <w:rPr>
      <w:b/>
      <w:bCs/>
      <w:smallCaps/>
      <w:color w:val="ED7D31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46">
    <w:name w:val="Book Title"/>
    <w:basedOn w:val="18"/>
    <w:qFormat/>
    <w:uiPriority w:val="33"/>
    <w:rPr>
      <w:b/>
      <w:bCs/>
      <w:smallCaps/>
      <w:spacing w:val="5"/>
    </w:rPr>
  </w:style>
  <w:style w:type="paragraph" w:customStyle="1" w:styleId="47">
    <w:name w:val="TOC Heading"/>
    <w:basedOn w:val="2"/>
    <w:next w:val="1"/>
    <w:unhideWhenUsed/>
    <w:qFormat/>
    <w:uiPriority w:val="39"/>
    <w:pPr>
      <w:outlineLvl w:val="9"/>
    </w:pPr>
  </w:style>
  <w:style w:type="character" w:customStyle="1" w:styleId="48">
    <w:name w:val="页眉 Char"/>
    <w:basedOn w:val="18"/>
    <w:link w:val="14"/>
    <w:qFormat/>
    <w:uiPriority w:val="99"/>
    <w:rPr>
      <w:sz w:val="18"/>
      <w:szCs w:val="18"/>
    </w:rPr>
  </w:style>
  <w:style w:type="character" w:customStyle="1" w:styleId="49">
    <w:name w:val="页脚 Char"/>
    <w:basedOn w:val="18"/>
    <w:link w:val="13"/>
    <w:qFormat/>
    <w:uiPriority w:val="99"/>
    <w:rPr>
      <w:sz w:val="18"/>
      <w:szCs w:val="18"/>
    </w:rPr>
  </w:style>
  <w:style w:type="character" w:customStyle="1" w:styleId="50">
    <w:name w:val="日期 Char"/>
    <w:basedOn w:val="18"/>
    <w:link w:val="12"/>
    <w:semiHidden/>
    <w:qFormat/>
    <w:uiPriority w:val="99"/>
  </w:style>
  <w:style w:type="paragraph" w:customStyle="1" w:styleId="51">
    <w:name w:val="xl28"/>
    <w:basedOn w:val="1"/>
    <w:qFormat/>
    <w:uiPriority w:val="0"/>
    <w:pPr>
      <w:pBdr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hint="eastAsia" w:ascii="仿宋_GB2312" w:hAnsi="宋体" w:eastAsia="仿宋_GB2312" w:cs="Times New Roman"/>
      <w:sz w:val="28"/>
      <w:szCs w:val="28"/>
      <w:lang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391</Words>
  <Characters>2229</Characters>
  <Lines>18</Lines>
  <Paragraphs>5</Paragraphs>
  <ScaleCrop>false</ScaleCrop>
  <LinksUpToDate>false</LinksUpToDate>
  <CharactersWithSpaces>2615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2017-11-30T03:17:00Z</dcterms:created>
  <dc:creator>peixunchu</dc:creator>
  <cp:lastModifiedBy>别来无恙</cp:lastModifiedBy>
  <cp:lastPrinted>2018-03-20T02:05:00Z</cp:lastPrinted>
  <dcterms:modified xsi:type="dcterms:W3CDTF">2018-03-30T04:16:27Z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